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93F" w:rsidRDefault="0014693F" w:rsidP="0014693F">
      <w:pPr>
        <w:pStyle w:val="BodyText21"/>
        <w:spacing w:line="240" w:lineRule="auto"/>
        <w:ind w:firstLine="708"/>
        <w:rPr>
          <w:rFonts w:ascii="Arial" w:hAnsi="Arial"/>
          <w:b w:val="0"/>
          <w:sz w:val="24"/>
          <w:szCs w:val="24"/>
        </w:rPr>
      </w:pPr>
      <w:r w:rsidRPr="009C79B2">
        <w:rPr>
          <w:rFonts w:ascii="Arial" w:hAnsi="Arial"/>
          <w:b w:val="0"/>
          <w:sz w:val="24"/>
          <w:szCs w:val="24"/>
        </w:rPr>
        <w:tab/>
        <w:t xml:space="preserve">La consistenza dell’organico di diritto del prossimo anno risulta di </w:t>
      </w:r>
      <w:r w:rsidRPr="00FF69D2">
        <w:rPr>
          <w:rFonts w:ascii="Arial" w:hAnsi="Arial"/>
          <w:sz w:val="24"/>
          <w:szCs w:val="24"/>
        </w:rPr>
        <w:t>16.</w:t>
      </w:r>
      <w:r>
        <w:rPr>
          <w:rFonts w:ascii="Arial" w:hAnsi="Arial"/>
          <w:sz w:val="24"/>
          <w:szCs w:val="24"/>
        </w:rPr>
        <w:t xml:space="preserve">895 </w:t>
      </w:r>
      <w:r w:rsidRPr="009C79B2">
        <w:rPr>
          <w:rFonts w:ascii="Arial" w:hAnsi="Arial"/>
          <w:b w:val="0"/>
          <w:sz w:val="24"/>
          <w:szCs w:val="24"/>
        </w:rPr>
        <w:t xml:space="preserve">posti (corrispondente, come prescrive la legge, al 70% dei </w:t>
      </w:r>
      <w:r>
        <w:rPr>
          <w:rFonts w:ascii="Arial" w:hAnsi="Arial"/>
          <w:b w:val="0"/>
          <w:sz w:val="24"/>
          <w:szCs w:val="24"/>
        </w:rPr>
        <w:t xml:space="preserve">24.131 </w:t>
      </w:r>
      <w:r w:rsidRPr="009C79B2">
        <w:rPr>
          <w:rFonts w:ascii="Arial" w:hAnsi="Arial"/>
          <w:b w:val="0"/>
          <w:sz w:val="24"/>
          <w:szCs w:val="24"/>
        </w:rPr>
        <w:t>posti previsti). Tale dato presenta un</w:t>
      </w:r>
      <w:r>
        <w:rPr>
          <w:rFonts w:ascii="Arial" w:hAnsi="Arial"/>
          <w:b w:val="0"/>
          <w:sz w:val="24"/>
          <w:szCs w:val="24"/>
        </w:rPr>
        <w:t xml:space="preserve"> increment</w:t>
      </w:r>
      <w:bookmarkStart w:id="0" w:name="_GoBack"/>
      <w:bookmarkEnd w:id="0"/>
      <w:r>
        <w:rPr>
          <w:rFonts w:ascii="Arial" w:hAnsi="Arial"/>
          <w:b w:val="0"/>
          <w:sz w:val="24"/>
          <w:szCs w:val="24"/>
        </w:rPr>
        <w:t>o dello 0,60% (101</w:t>
      </w:r>
      <w:r w:rsidRPr="00FF69D2">
        <w:rPr>
          <w:rFonts w:ascii="Arial" w:hAnsi="Arial"/>
          <w:b w:val="0"/>
          <w:sz w:val="24"/>
          <w:szCs w:val="24"/>
        </w:rPr>
        <w:t xml:space="preserve"> posti in aumento) rispetto a quello contenut</w:t>
      </w:r>
      <w:r>
        <w:rPr>
          <w:rFonts w:ascii="Arial" w:hAnsi="Arial"/>
          <w:b w:val="0"/>
          <w:sz w:val="24"/>
          <w:szCs w:val="24"/>
        </w:rPr>
        <w:t>o nel decreto precedente (16.</w:t>
      </w:r>
      <w:r w:rsidRPr="00FF69D2">
        <w:rPr>
          <w:rFonts w:ascii="Arial" w:hAnsi="Arial"/>
          <w:b w:val="0"/>
          <w:sz w:val="24"/>
          <w:szCs w:val="24"/>
        </w:rPr>
        <w:t>79</w:t>
      </w:r>
      <w:r>
        <w:rPr>
          <w:rFonts w:ascii="Arial" w:hAnsi="Arial"/>
          <w:b w:val="0"/>
          <w:sz w:val="24"/>
          <w:szCs w:val="24"/>
        </w:rPr>
        <w:t>4</w:t>
      </w:r>
      <w:r w:rsidRPr="00FF69D2">
        <w:rPr>
          <w:rFonts w:ascii="Arial" w:hAnsi="Arial"/>
          <w:b w:val="0"/>
          <w:sz w:val="24"/>
          <w:szCs w:val="24"/>
        </w:rPr>
        <w:t xml:space="preserve"> posti di organico pari al 70% dei 23.</w:t>
      </w:r>
      <w:r>
        <w:rPr>
          <w:rFonts w:ascii="Arial" w:hAnsi="Arial"/>
          <w:b w:val="0"/>
          <w:sz w:val="24"/>
          <w:szCs w:val="24"/>
        </w:rPr>
        <w:t>994</w:t>
      </w:r>
      <w:r w:rsidRPr="00FF69D2">
        <w:rPr>
          <w:rFonts w:ascii="Arial" w:hAnsi="Arial"/>
          <w:b w:val="0"/>
          <w:sz w:val="24"/>
          <w:szCs w:val="24"/>
        </w:rPr>
        <w:t xml:space="preserve"> posti istituiti nell’anno di riferimento).</w:t>
      </w:r>
    </w:p>
    <w:p w:rsidR="0014693F" w:rsidRPr="00721077" w:rsidRDefault="0014693F" w:rsidP="0014693F">
      <w:pPr>
        <w:pStyle w:val="BodyText21"/>
        <w:spacing w:line="240" w:lineRule="auto"/>
        <w:ind w:firstLine="708"/>
        <w:rPr>
          <w:rFonts w:ascii="Arial" w:hAnsi="Arial"/>
          <w:b w:val="0"/>
          <w:color w:val="FF000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ab/>
        <w:t>L’aumento dei posti va messo in relazione con l’aumento delle classi istituite che risultano 1167 in più rispetto allo scorso anno scolastico</w:t>
      </w:r>
    </w:p>
    <w:p w:rsidR="0014693F" w:rsidRPr="00A748C3" w:rsidRDefault="0014693F" w:rsidP="0014693F">
      <w:pPr>
        <w:pStyle w:val="BodyText21"/>
        <w:spacing w:line="240" w:lineRule="auto"/>
        <w:ind w:firstLine="708"/>
        <w:rPr>
          <w:rFonts w:ascii="Arial" w:hAnsi="Arial"/>
          <w:b w:val="0"/>
          <w:sz w:val="24"/>
          <w:szCs w:val="24"/>
        </w:rPr>
      </w:pPr>
    </w:p>
    <w:p w:rsidR="0014693F" w:rsidRDefault="0014693F" w:rsidP="0014693F">
      <w:pPr>
        <w:pStyle w:val="BodyText21"/>
        <w:spacing w:line="240" w:lineRule="auto"/>
        <w:ind w:firstLine="708"/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ab/>
      </w:r>
      <w:r w:rsidRPr="00A748C3">
        <w:rPr>
          <w:rFonts w:ascii="Arial" w:hAnsi="Arial"/>
          <w:b w:val="0"/>
          <w:sz w:val="24"/>
          <w:szCs w:val="24"/>
        </w:rPr>
        <w:t>Con l’odierno decreto sono confermate, sostanzialmente, le disposizioni del precedente provvedimento.</w:t>
      </w:r>
    </w:p>
    <w:p w:rsidR="0014693F" w:rsidRPr="00A748C3" w:rsidRDefault="0014693F" w:rsidP="0014693F">
      <w:pPr>
        <w:pStyle w:val="BodyText21"/>
        <w:spacing w:line="240" w:lineRule="auto"/>
        <w:ind w:firstLine="709"/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ab/>
      </w:r>
      <w:r w:rsidRPr="00A748C3">
        <w:rPr>
          <w:rFonts w:ascii="Arial" w:hAnsi="Arial"/>
          <w:b w:val="0"/>
          <w:sz w:val="24"/>
          <w:szCs w:val="24"/>
        </w:rPr>
        <w:t>All’articolo 1 viene contemplato che l’organico consolidabile deve essere pari al 70% dei posti istituiti.</w:t>
      </w:r>
    </w:p>
    <w:p w:rsidR="0014693F" w:rsidRPr="00A748C3" w:rsidRDefault="0014693F" w:rsidP="0014693F">
      <w:pPr>
        <w:pStyle w:val="BodyText21"/>
        <w:spacing w:line="240" w:lineRule="auto"/>
        <w:ind w:firstLine="708"/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ab/>
      </w:r>
      <w:r w:rsidRPr="00A748C3">
        <w:rPr>
          <w:rFonts w:ascii="Arial" w:hAnsi="Arial"/>
          <w:b w:val="0"/>
          <w:sz w:val="24"/>
          <w:szCs w:val="24"/>
        </w:rPr>
        <w:t>Con l’articolo 2, comma 1, viene confermata la competenza del Direttore Generale dell’Ufficio Scolastico Regionale nella ripartizione dei posti tra i vari gradi di istruzione e tra le istituzioni scolastiche sedi di organico di diritto.</w:t>
      </w:r>
    </w:p>
    <w:p w:rsidR="0014693F" w:rsidRPr="00A748C3" w:rsidRDefault="0014693F" w:rsidP="0014693F">
      <w:pPr>
        <w:pStyle w:val="BodyText21"/>
        <w:spacing w:line="240" w:lineRule="auto"/>
        <w:ind w:firstLine="708"/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ab/>
      </w:r>
      <w:r w:rsidRPr="00A748C3">
        <w:rPr>
          <w:rFonts w:ascii="Arial" w:hAnsi="Arial"/>
          <w:b w:val="0"/>
          <w:sz w:val="24"/>
          <w:szCs w:val="24"/>
        </w:rPr>
        <w:t>E’ altresì confermata all’articolo 2, comma 2, la possibilità, non comune ad altre discipline, di costituire posti di insegnamento tra gradi di istruzione differenti (tra scuola dell’infanzia e scuola primaria; tra scuola secondaria di primo grado e scuola secondaria di secondo grado).</w:t>
      </w:r>
    </w:p>
    <w:p w:rsidR="0014693F" w:rsidRDefault="0014693F"/>
    <w:p w:rsidR="0014693F" w:rsidRDefault="0014693F"/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196"/>
        <w:gridCol w:w="1100"/>
        <w:gridCol w:w="1120"/>
        <w:gridCol w:w="1063"/>
        <w:gridCol w:w="1096"/>
        <w:gridCol w:w="1560"/>
      </w:tblGrid>
      <w:tr w:rsidR="0014693F" w:rsidRPr="0014693F" w:rsidTr="0014693F">
        <w:trPr>
          <w:trHeight w:val="1050"/>
        </w:trPr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Regione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Scuola dell'infanzia Posti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Scuola primaria Posti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Scuola secondaria di I grado Posti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Scuola secondaria di II grado Posti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Dotazione organica</w:t>
            </w:r>
          </w:p>
        </w:tc>
      </w:tr>
      <w:tr w:rsidR="0014693F" w:rsidRPr="0014693F" w:rsidTr="0014693F">
        <w:trPr>
          <w:trHeight w:val="518"/>
        </w:trPr>
        <w:tc>
          <w:tcPr>
            <w:tcW w:w="1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e=</w:t>
            </w:r>
            <w:proofErr w:type="spellStart"/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a+b+c+d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f=e*0,7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Abruzzo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392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Basilicata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188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Calabria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704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Campania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2.115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Emilia Romagna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1.005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Friuli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344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Lazio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2.293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1.605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Liguria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370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1.764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2.491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Marche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429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Molise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Piemonte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1.616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1.132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Puglia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1.225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Sardegna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503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Sicilia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2.438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1.707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Toscana 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965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Umbria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270</w:t>
            </w:r>
          </w:p>
        </w:tc>
      </w:tr>
      <w:tr w:rsidR="0014693F" w:rsidRPr="0014693F" w:rsidTr="0014693F">
        <w:trPr>
          <w:trHeight w:val="25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Veneto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1.935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1.355</w:t>
            </w:r>
          </w:p>
        </w:tc>
      </w:tr>
      <w:tr w:rsidR="0014693F" w:rsidRPr="0014693F" w:rsidTr="0014693F">
        <w:trPr>
          <w:trHeight w:val="27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Totale complessivo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2.515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10.983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4.261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6.372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24.131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693F" w:rsidRPr="0014693F" w:rsidRDefault="0014693F" w:rsidP="00146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46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16.895</w:t>
            </w:r>
          </w:p>
        </w:tc>
      </w:tr>
    </w:tbl>
    <w:p w:rsidR="0014693F" w:rsidRDefault="0014693F"/>
    <w:sectPr w:rsidR="001469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93F"/>
    <w:rsid w:val="000B3B63"/>
    <w:rsid w:val="000D3099"/>
    <w:rsid w:val="0014693F"/>
    <w:rsid w:val="001F2CBE"/>
    <w:rsid w:val="003C1D2A"/>
    <w:rsid w:val="00612B2B"/>
    <w:rsid w:val="0071589B"/>
    <w:rsid w:val="00BC70A9"/>
    <w:rsid w:val="00DB76C2"/>
    <w:rsid w:val="00E1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14693F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rPr>
      <w:rFonts w:ascii="Tahoma" w:eastAsia="Times New Roman" w:hAnsi="Tahoma" w:cs="Times New Roman"/>
      <w:sz w:val="24"/>
      <w:szCs w:val="20"/>
      <w:lang w:eastAsia="it-IT"/>
    </w:rPr>
  </w:style>
  <w:style w:type="paragraph" w:customStyle="1" w:styleId="BodyText21">
    <w:name w:val="Body Text 21"/>
    <w:basedOn w:val="Normale"/>
    <w:rsid w:val="0014693F"/>
    <w:pPr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14693F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rPr>
      <w:rFonts w:ascii="Tahoma" w:eastAsia="Times New Roman" w:hAnsi="Tahoma" w:cs="Times New Roman"/>
      <w:sz w:val="24"/>
      <w:szCs w:val="20"/>
      <w:lang w:eastAsia="it-IT"/>
    </w:rPr>
  </w:style>
  <w:style w:type="paragraph" w:customStyle="1" w:styleId="BodyText21">
    <w:name w:val="Body Text 21"/>
    <w:basedOn w:val="Normale"/>
    <w:rsid w:val="0014693F"/>
    <w:pPr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6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Caon</cp:lastModifiedBy>
  <cp:revision>2</cp:revision>
  <dcterms:created xsi:type="dcterms:W3CDTF">2015-06-12T08:16:00Z</dcterms:created>
  <dcterms:modified xsi:type="dcterms:W3CDTF">2015-06-12T08:16:00Z</dcterms:modified>
</cp:coreProperties>
</file>